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30"/>
        <w:rPr>
          <w:rFonts w:ascii="Times New Roman"/>
          <w:sz w:val="20"/>
        </w:rPr>
      </w:pPr>
      <w:r>
        <w:rPr>
          <w:rFonts w:ascii="Times New Roman"/>
          <w:sz w:val="20"/>
        </w:rPr>
        <w:drawing>
          <wp:inline distT="0" distB="0" distL="0" distR="0">
            <wp:extent cx="5239704" cy="83143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239704" cy="83143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p>
    <w:p>
      <w:pPr>
        <w:pStyle w:val="BodyText"/>
        <w:spacing w:before="101"/>
        <w:ind w:left="129"/>
      </w:pPr>
      <w:r>
        <w:rPr/>
        <w:t>24 May 2019</w:t>
      </w:r>
    </w:p>
    <w:p>
      <w:pPr>
        <w:pStyle w:val="BodyText"/>
        <w:spacing w:before="8"/>
        <w:rPr>
          <w:sz w:val="21"/>
        </w:rPr>
      </w:pPr>
    </w:p>
    <w:p>
      <w:pPr>
        <w:pStyle w:val="BodyText"/>
        <w:ind w:left="129"/>
      </w:pPr>
      <w:r>
        <w:rPr/>
        <w:t>Dear Members and Colleagues,</w:t>
      </w:r>
    </w:p>
    <w:p>
      <w:pPr>
        <w:pStyle w:val="BodyText"/>
        <w:spacing w:before="1"/>
      </w:pPr>
    </w:p>
    <w:p>
      <w:pPr>
        <w:pStyle w:val="BodyText"/>
        <w:ind w:left="129" w:right="347"/>
      </w:pPr>
      <w:r>
        <w:rPr/>
        <w:t>On behalf of the IUFoST Board, the purpose of this letter is to distribute the Vacancy Announcement for the full-time position of Executive Director. As some you may know, Mr. Jon Poole, our past Executive Director, has resigned with an effective date of 13 May 2019. We thank him for his efforts and wish him success in his future endeavors. We now begin the search for a full time Executive Director, and we ask that you widely distribute the Vacancy Announcement, particularly to those qualified candidates that you may know.</w:t>
      </w:r>
    </w:p>
    <w:p>
      <w:pPr>
        <w:pStyle w:val="BodyText"/>
        <w:spacing w:before="1"/>
      </w:pPr>
    </w:p>
    <w:p>
      <w:pPr>
        <w:pStyle w:val="BodyText"/>
        <w:ind w:left="129" w:right="596"/>
      </w:pPr>
      <w:r>
        <w:rPr/>
        <w:t>As President, it is my hope that a full-time Executive Director can provide the technical and administrative support for IUFoST to operate in a more effective and efficient manner.</w:t>
      </w:r>
    </w:p>
    <w:p>
      <w:pPr>
        <w:pStyle w:val="BodyText"/>
        <w:spacing w:before="1"/>
      </w:pPr>
    </w:p>
    <w:p>
      <w:pPr>
        <w:pStyle w:val="BodyText"/>
        <w:ind w:left="129"/>
      </w:pPr>
      <w:r>
        <w:rPr/>
        <w:drawing>
          <wp:anchor distT="0" distB="0" distL="0" distR="0" allowOverlap="1" layoutInCell="1" locked="0" behindDoc="0" simplePos="0" relativeHeight="0">
            <wp:simplePos x="0" y="0"/>
            <wp:positionH relativeFrom="page">
              <wp:posOffset>800986</wp:posOffset>
            </wp:positionH>
            <wp:positionV relativeFrom="paragraph">
              <wp:posOffset>208176</wp:posOffset>
            </wp:positionV>
            <wp:extent cx="1866902" cy="49530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866902" cy="495300"/>
                    </a:xfrm>
                    <a:prstGeom prst="rect">
                      <a:avLst/>
                    </a:prstGeom>
                  </pic:spPr>
                </pic:pic>
              </a:graphicData>
            </a:graphic>
          </wp:anchor>
        </w:drawing>
      </w:r>
      <w:r>
        <w:rPr/>
        <w:t>Yours in service to IUFoST,</w:t>
      </w:r>
    </w:p>
    <w:p>
      <w:pPr>
        <w:spacing w:before="68"/>
        <w:ind w:left="129" w:right="8244" w:firstLine="0"/>
        <w:jc w:val="left"/>
        <w:rPr>
          <w:b/>
          <w:sz w:val="22"/>
        </w:rPr>
      </w:pPr>
      <w:r>
        <w:rPr>
          <w:b/>
          <w:sz w:val="22"/>
        </w:rPr>
        <w:t>Dr. Mary K. Schmidl President</w:t>
      </w:r>
    </w:p>
    <w:p>
      <w:pPr>
        <w:pStyle w:val="BodyText"/>
        <w:rPr>
          <w:b/>
        </w:rPr>
      </w:pPr>
    </w:p>
    <w:p>
      <w:pPr>
        <w:pStyle w:val="BodyText"/>
        <w:ind w:left="129"/>
      </w:pPr>
      <w:r>
        <w:rPr/>
        <w:t>Attachment: As stated.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9"/>
        </w:rPr>
      </w:pPr>
    </w:p>
    <w:p>
      <w:pPr>
        <w:spacing w:before="1"/>
        <w:ind w:left="237" w:right="237" w:firstLine="0"/>
        <w:jc w:val="center"/>
        <w:rPr>
          <w:b/>
          <w:sz w:val="18"/>
        </w:rPr>
      </w:pPr>
      <w:r>
        <w:rPr>
          <w:b/>
          <w:color w:val="578BEC"/>
          <w:sz w:val="18"/>
        </w:rPr>
        <w:t>Address: University of Guelph, Department of Food Science, Room 106 50 Stone Road E, Guelph Ontario N1G</w:t>
      </w:r>
    </w:p>
    <w:p>
      <w:pPr>
        <w:spacing w:before="1"/>
        <w:ind w:left="237" w:right="238" w:firstLine="0"/>
        <w:jc w:val="center"/>
        <w:rPr>
          <w:b/>
          <w:sz w:val="18"/>
        </w:rPr>
      </w:pPr>
      <w:r>
        <w:rPr>
          <w:rFonts w:ascii="Wingdings" w:hAnsi="Wingdings"/>
          <w:color w:val="578BEC"/>
          <w:sz w:val="18"/>
        </w:rPr>
        <w:t></w:t>
      </w:r>
      <w:r>
        <w:rPr>
          <w:b/>
          <w:color w:val="578BEC"/>
          <w:sz w:val="18"/>
        </w:rPr>
        <w:t>Telephone: +1 612 801 8315 </w:t>
      </w:r>
      <w:r>
        <w:rPr>
          <w:rFonts w:ascii="Wingdings" w:hAnsi="Wingdings"/>
          <w:color w:val="578BEC"/>
          <w:sz w:val="18"/>
        </w:rPr>
        <w:t></w:t>
      </w:r>
      <w:r>
        <w:rPr>
          <w:b/>
          <w:color w:val="578BEC"/>
          <w:sz w:val="18"/>
        </w:rPr>
        <w:t>FAX: +1 651 483 3302 </w:t>
      </w:r>
      <w:r>
        <w:rPr>
          <w:rFonts w:ascii="Wingdings" w:hAnsi="Wingdings"/>
          <w:color w:val="578BEC"/>
          <w:sz w:val="18"/>
        </w:rPr>
        <w:t></w:t>
      </w:r>
      <w:r>
        <w:rPr>
          <w:b/>
          <w:color w:val="578BEC"/>
          <w:sz w:val="18"/>
        </w:rPr>
        <w:t>Website: iufost.org</w:t>
      </w:r>
    </w:p>
    <w:p>
      <w:pPr>
        <w:pStyle w:val="BodyText"/>
        <w:spacing w:before="9"/>
        <w:rPr>
          <w:b/>
          <w:sz w:val="19"/>
        </w:rPr>
      </w:pPr>
    </w:p>
    <w:p>
      <w:pPr>
        <w:spacing w:before="0"/>
        <w:ind w:left="237" w:right="238" w:firstLine="0"/>
        <w:jc w:val="center"/>
        <w:rPr>
          <w:b/>
          <w:sz w:val="18"/>
        </w:rPr>
      </w:pPr>
      <w:r>
        <w:rPr>
          <w:b/>
          <w:color w:val="578BEC"/>
          <w:sz w:val="18"/>
        </w:rPr>
        <w:t>Dr. Mary K. Schmidl (USA), President </w:t>
      </w:r>
      <w:r>
        <w:rPr>
          <w:rFonts w:ascii="Wingdings" w:hAnsi="Wingdings"/>
          <w:color w:val="578BEC"/>
          <w:sz w:val="18"/>
        </w:rPr>
        <w:t></w:t>
      </w:r>
      <w:r>
        <w:rPr>
          <w:b/>
          <w:color w:val="578BEC"/>
          <w:sz w:val="18"/>
        </w:rPr>
        <w:t>Dr. Dietrich Knorr (Austria), Past President </w:t>
      </w:r>
      <w:r>
        <w:rPr>
          <w:rFonts w:ascii="Wingdings" w:hAnsi="Wingdings"/>
          <w:color w:val="578BEC"/>
          <w:sz w:val="18"/>
        </w:rPr>
        <w:t></w:t>
      </w:r>
      <w:r>
        <w:rPr>
          <w:b/>
          <w:color w:val="578BEC"/>
          <w:sz w:val="18"/>
        </w:rPr>
        <w:t>Dr. Lucia Anelich (South Africa), President-Elect</w:t>
      </w:r>
    </w:p>
    <w:p>
      <w:pPr>
        <w:pStyle w:val="ListParagraph"/>
        <w:numPr>
          <w:ilvl w:val="0"/>
          <w:numId w:val="1"/>
        </w:numPr>
        <w:tabs>
          <w:tab w:pos="1909" w:val="left" w:leader="none"/>
        </w:tabs>
        <w:spacing w:line="218" w:lineRule="exact" w:before="1" w:after="0"/>
        <w:ind w:left="1908" w:right="0" w:hanging="84"/>
        <w:jc w:val="left"/>
        <w:rPr>
          <w:b/>
          <w:sz w:val="18"/>
        </w:rPr>
      </w:pPr>
      <w:r>
        <w:rPr>
          <w:b/>
          <w:color w:val="578BEC"/>
          <w:sz w:val="18"/>
        </w:rPr>
        <w:t>Dr. Mansel Griffiths (Canada), Treasurer </w:t>
      </w:r>
      <w:r>
        <w:rPr>
          <w:rFonts w:ascii="Wingdings" w:hAnsi="Wingdings"/>
          <w:color w:val="578BEC"/>
          <w:sz w:val="18"/>
        </w:rPr>
        <w:t></w:t>
      </w:r>
      <w:r>
        <w:rPr>
          <w:b/>
          <w:color w:val="578BEC"/>
          <w:sz w:val="18"/>
        </w:rPr>
        <w:t>Dr. V. Prakash (India), Scientific Council</w:t>
      </w:r>
      <w:r>
        <w:rPr>
          <w:b/>
          <w:color w:val="578BEC"/>
          <w:spacing w:val="-17"/>
          <w:sz w:val="18"/>
        </w:rPr>
        <w:t> </w:t>
      </w:r>
      <w:r>
        <w:rPr>
          <w:b/>
          <w:color w:val="578BEC"/>
          <w:sz w:val="18"/>
        </w:rPr>
        <w:t>Chair</w:t>
      </w:r>
    </w:p>
    <w:p>
      <w:pPr>
        <w:pStyle w:val="ListParagraph"/>
        <w:numPr>
          <w:ilvl w:val="0"/>
          <w:numId w:val="2"/>
        </w:numPr>
        <w:tabs>
          <w:tab w:pos="1117" w:val="left" w:leader="none"/>
        </w:tabs>
        <w:spacing w:line="218" w:lineRule="exact" w:before="0" w:after="0"/>
        <w:ind w:left="1116" w:right="0" w:hanging="84"/>
        <w:jc w:val="left"/>
        <w:rPr>
          <w:b/>
          <w:sz w:val="18"/>
        </w:rPr>
      </w:pPr>
      <w:r>
        <w:rPr>
          <w:b/>
          <w:color w:val="578BEC"/>
          <w:sz w:val="18"/>
        </w:rPr>
        <w:t>Dr.</w:t>
      </w:r>
      <w:r>
        <w:rPr>
          <w:b/>
          <w:color w:val="578BEC"/>
          <w:spacing w:val="-2"/>
          <w:sz w:val="18"/>
        </w:rPr>
        <w:t> </w:t>
      </w:r>
      <w:r>
        <w:rPr>
          <w:b/>
          <w:color w:val="578BEC"/>
          <w:sz w:val="18"/>
        </w:rPr>
        <w:t>Jose</w:t>
      </w:r>
      <w:r>
        <w:rPr>
          <w:b/>
          <w:color w:val="578BEC"/>
          <w:spacing w:val="-3"/>
          <w:sz w:val="18"/>
        </w:rPr>
        <w:t> </w:t>
      </w:r>
      <w:r>
        <w:rPr>
          <w:b/>
          <w:color w:val="578BEC"/>
          <w:sz w:val="18"/>
        </w:rPr>
        <w:t>Aguilera</w:t>
      </w:r>
      <w:r>
        <w:rPr>
          <w:b/>
          <w:color w:val="578BEC"/>
          <w:spacing w:val="-2"/>
          <w:sz w:val="18"/>
        </w:rPr>
        <w:t> </w:t>
      </w:r>
      <w:r>
        <w:rPr>
          <w:b/>
          <w:color w:val="578BEC"/>
          <w:sz w:val="18"/>
        </w:rPr>
        <w:t>Radic</w:t>
      </w:r>
      <w:r>
        <w:rPr>
          <w:b/>
          <w:color w:val="578BEC"/>
          <w:spacing w:val="-2"/>
          <w:sz w:val="18"/>
        </w:rPr>
        <w:t> </w:t>
      </w:r>
      <w:r>
        <w:rPr>
          <w:b/>
          <w:color w:val="578BEC"/>
          <w:sz w:val="18"/>
        </w:rPr>
        <w:t>(Chile)</w:t>
      </w:r>
      <w:r>
        <w:rPr>
          <w:b/>
          <w:color w:val="578BEC"/>
          <w:spacing w:val="-3"/>
          <w:sz w:val="18"/>
        </w:rPr>
        <w:t> </w:t>
      </w:r>
      <w:r>
        <w:rPr>
          <w:rFonts w:ascii="Wingdings" w:hAnsi="Wingdings"/>
          <w:color w:val="578BEC"/>
          <w:sz w:val="18"/>
        </w:rPr>
        <w:t></w:t>
      </w:r>
      <w:r>
        <w:rPr>
          <w:b/>
          <w:color w:val="578BEC"/>
          <w:sz w:val="18"/>
        </w:rPr>
        <w:t>Dr.</w:t>
      </w:r>
      <w:r>
        <w:rPr>
          <w:b/>
          <w:color w:val="578BEC"/>
          <w:spacing w:val="-2"/>
          <w:sz w:val="18"/>
        </w:rPr>
        <w:t> </w:t>
      </w:r>
      <w:r>
        <w:rPr>
          <w:b/>
          <w:color w:val="578BEC"/>
          <w:sz w:val="18"/>
        </w:rPr>
        <w:t>Lilia</w:t>
      </w:r>
      <w:r>
        <w:rPr>
          <w:b/>
          <w:color w:val="578BEC"/>
          <w:spacing w:val="-2"/>
          <w:sz w:val="18"/>
        </w:rPr>
        <w:t> </w:t>
      </w:r>
      <w:r>
        <w:rPr>
          <w:b/>
          <w:color w:val="578BEC"/>
          <w:sz w:val="18"/>
        </w:rPr>
        <w:t>Maria</w:t>
      </w:r>
      <w:r>
        <w:rPr>
          <w:b/>
          <w:color w:val="578BEC"/>
          <w:spacing w:val="-3"/>
          <w:sz w:val="18"/>
        </w:rPr>
        <w:t> </w:t>
      </w:r>
      <w:r>
        <w:rPr>
          <w:b/>
          <w:color w:val="578BEC"/>
          <w:sz w:val="18"/>
        </w:rPr>
        <w:t>Ahrné</w:t>
      </w:r>
      <w:r>
        <w:rPr>
          <w:b/>
          <w:color w:val="578BEC"/>
          <w:spacing w:val="-2"/>
          <w:sz w:val="18"/>
        </w:rPr>
        <w:t> </w:t>
      </w:r>
      <w:r>
        <w:rPr>
          <w:b/>
          <w:color w:val="578BEC"/>
          <w:sz w:val="18"/>
        </w:rPr>
        <w:t>(Denmark)</w:t>
      </w:r>
      <w:r>
        <w:rPr>
          <w:b/>
          <w:color w:val="578BEC"/>
          <w:spacing w:val="-1"/>
          <w:sz w:val="18"/>
        </w:rPr>
        <w:t> </w:t>
      </w:r>
      <w:r>
        <w:rPr>
          <w:rFonts w:ascii="Wingdings" w:hAnsi="Wingdings"/>
          <w:color w:val="578BEC"/>
          <w:sz w:val="18"/>
        </w:rPr>
        <w:t></w:t>
      </w:r>
      <w:r>
        <w:rPr>
          <w:b/>
          <w:color w:val="578BEC"/>
          <w:sz w:val="18"/>
        </w:rPr>
        <w:t>Dr.</w:t>
      </w:r>
      <w:r>
        <w:rPr>
          <w:b/>
          <w:color w:val="578BEC"/>
          <w:spacing w:val="-2"/>
          <w:sz w:val="18"/>
        </w:rPr>
        <w:t> </w:t>
      </w:r>
      <w:r>
        <w:rPr>
          <w:b/>
          <w:color w:val="578BEC"/>
          <w:sz w:val="18"/>
        </w:rPr>
        <w:t>Suzana</w:t>
      </w:r>
      <w:r>
        <w:rPr>
          <w:b/>
          <w:color w:val="578BEC"/>
          <w:spacing w:val="-2"/>
          <w:sz w:val="18"/>
        </w:rPr>
        <w:t> </w:t>
      </w:r>
      <w:r>
        <w:rPr>
          <w:b/>
          <w:color w:val="578BEC"/>
          <w:sz w:val="18"/>
        </w:rPr>
        <w:t>Caetano</w:t>
      </w:r>
      <w:r>
        <w:rPr>
          <w:b/>
          <w:color w:val="578BEC"/>
          <w:spacing w:val="-3"/>
          <w:sz w:val="18"/>
        </w:rPr>
        <w:t> </w:t>
      </w:r>
      <w:r>
        <w:rPr>
          <w:b/>
          <w:color w:val="578BEC"/>
          <w:sz w:val="18"/>
        </w:rPr>
        <w:t>da</w:t>
      </w:r>
      <w:r>
        <w:rPr>
          <w:b/>
          <w:color w:val="578BEC"/>
          <w:spacing w:val="-2"/>
          <w:sz w:val="18"/>
        </w:rPr>
        <w:t> </w:t>
      </w:r>
      <w:r>
        <w:rPr>
          <w:b/>
          <w:color w:val="578BEC"/>
          <w:sz w:val="18"/>
        </w:rPr>
        <w:t>Silva</w:t>
      </w:r>
      <w:r>
        <w:rPr>
          <w:b/>
          <w:color w:val="578BEC"/>
          <w:spacing w:val="-3"/>
          <w:sz w:val="18"/>
        </w:rPr>
        <w:t> </w:t>
      </w:r>
      <w:r>
        <w:rPr>
          <w:b/>
          <w:color w:val="578BEC"/>
          <w:sz w:val="18"/>
        </w:rPr>
        <w:t>Lannes</w:t>
      </w:r>
      <w:r>
        <w:rPr>
          <w:b/>
          <w:color w:val="578BEC"/>
          <w:spacing w:val="-1"/>
          <w:sz w:val="18"/>
        </w:rPr>
        <w:t> </w:t>
      </w:r>
      <w:r>
        <w:rPr>
          <w:b/>
          <w:color w:val="578BEC"/>
          <w:sz w:val="18"/>
        </w:rPr>
        <w:t>(Brazil)</w:t>
      </w:r>
    </w:p>
    <w:p>
      <w:pPr>
        <w:pStyle w:val="ListParagraph"/>
        <w:numPr>
          <w:ilvl w:val="1"/>
          <w:numId w:val="2"/>
        </w:numPr>
        <w:tabs>
          <w:tab w:pos="2629" w:val="left" w:leader="none"/>
        </w:tabs>
        <w:spacing w:line="465" w:lineRule="auto" w:before="1" w:after="0"/>
        <w:ind w:left="3479" w:right="2546" w:hanging="935"/>
        <w:jc w:val="left"/>
        <w:rPr>
          <w:b/>
          <w:sz w:val="18"/>
        </w:rPr>
      </w:pPr>
      <w:r>
        <w:rPr>
          <w:b/>
          <w:color w:val="578BEC"/>
          <w:sz w:val="18"/>
        </w:rPr>
        <w:t>Dr. Gerald Moy (USA) </w:t>
      </w:r>
      <w:r>
        <w:rPr>
          <w:rFonts w:ascii="Wingdings" w:hAnsi="Wingdings"/>
          <w:color w:val="578BEC"/>
          <w:sz w:val="18"/>
        </w:rPr>
        <w:t></w:t>
      </w:r>
      <w:r>
        <w:rPr>
          <w:b/>
          <w:color w:val="578BEC"/>
          <w:sz w:val="18"/>
        </w:rPr>
        <w:t>Karl Schebesta (Austria)</w:t>
      </w:r>
      <w:r>
        <w:rPr>
          <w:rFonts w:ascii="Wingdings" w:hAnsi="Wingdings"/>
          <w:color w:val="578BEC"/>
          <w:sz w:val="18"/>
        </w:rPr>
        <w:t></w:t>
      </w:r>
      <w:r>
        <w:rPr>
          <w:b/>
          <w:color w:val="578BEC"/>
          <w:sz w:val="18"/>
        </w:rPr>
        <w:t>Shuo Wang (China) International Science Council (ISC)</w:t>
      </w:r>
      <w:r>
        <w:rPr>
          <w:b/>
          <w:color w:val="578BEC"/>
          <w:spacing w:val="-6"/>
          <w:sz w:val="18"/>
        </w:rPr>
        <w:t> </w:t>
      </w:r>
      <w:r>
        <w:rPr>
          <w:b/>
          <w:color w:val="578BEC"/>
          <w:sz w:val="18"/>
        </w:rPr>
        <w:t>Member</w:t>
      </w:r>
    </w:p>
    <w:p>
      <w:pPr>
        <w:spacing w:after="0" w:line="465" w:lineRule="auto"/>
        <w:jc w:val="left"/>
        <w:rPr>
          <w:sz w:val="18"/>
        </w:rPr>
        <w:sectPr>
          <w:type w:val="continuous"/>
          <w:pgSz w:w="12240" w:h="15840"/>
          <w:pgMar w:top="1020" w:bottom="280" w:left="1020" w:right="1020"/>
        </w:sectPr>
      </w:pPr>
    </w:p>
    <w:p>
      <w:pPr>
        <w:pStyle w:val="BodyText"/>
        <w:rPr>
          <w:b/>
          <w:sz w:val="20"/>
        </w:rPr>
      </w:pPr>
    </w:p>
    <w:p>
      <w:pPr>
        <w:pStyle w:val="BodyText"/>
        <w:spacing w:before="4"/>
        <w:rPr>
          <w:b/>
          <w:sz w:val="24"/>
        </w:rPr>
      </w:pPr>
    </w:p>
    <w:p>
      <w:pPr>
        <w:pStyle w:val="BodyText"/>
        <w:ind w:left="757"/>
        <w:rPr>
          <w:sz w:val="20"/>
        </w:rPr>
      </w:pPr>
      <w:r>
        <w:rPr>
          <w:sz w:val="20"/>
        </w:rPr>
        <w:drawing>
          <wp:inline distT="0" distB="0" distL="0" distR="0">
            <wp:extent cx="5486396" cy="866775"/>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486396" cy="866775"/>
                    </a:xfrm>
                    <a:prstGeom prst="rect">
                      <a:avLst/>
                    </a:prstGeom>
                  </pic:spPr>
                </pic:pic>
              </a:graphicData>
            </a:graphic>
          </wp:inline>
        </w:drawing>
      </w:r>
      <w:r>
        <w:rPr>
          <w:sz w:val="20"/>
        </w:rPr>
      </w:r>
    </w:p>
    <w:p>
      <w:pPr>
        <w:pStyle w:val="BodyText"/>
        <w:spacing w:before="8"/>
        <w:rPr>
          <w:b/>
          <w:sz w:val="7"/>
        </w:rPr>
      </w:pPr>
    </w:p>
    <w:p>
      <w:pPr>
        <w:spacing w:line="264" w:lineRule="auto" w:before="99"/>
        <w:ind w:left="3404" w:right="3407" w:firstLine="1"/>
        <w:jc w:val="center"/>
        <w:rPr>
          <w:b/>
          <w:sz w:val="28"/>
        </w:rPr>
      </w:pPr>
      <w:r>
        <w:rPr/>
        <w:pict>
          <v:line style="position:absolute;mso-position-horizontal-relative:page;mso-position-vertical-relative:paragraph;z-index:-4312" from="56.040001pt,22.360064pt" to="555.720001pt,22.360064pt" stroked="true" strokeweight=".48pt" strokecolor="#000000">
            <v:stroke dashstyle="solid"/>
            <w10:wrap type="none"/>
          </v:line>
        </w:pict>
      </w:r>
      <w:r>
        <w:rPr>
          <w:b/>
          <w:color w:val="FF0000"/>
          <w:sz w:val="28"/>
        </w:rPr>
        <w:t>VACANCY ANNOUNCEMENT </w:t>
      </w:r>
      <w:r>
        <w:rPr>
          <w:b/>
          <w:sz w:val="28"/>
        </w:rPr>
        <w:t>IUFoST EXECUTIVE DIRECTOR</w:t>
      </w:r>
    </w:p>
    <w:p>
      <w:pPr>
        <w:pStyle w:val="BodyText"/>
        <w:spacing w:line="20" w:lineRule="exact"/>
        <w:ind w:left="95"/>
        <w:rPr>
          <w:sz w:val="2"/>
        </w:rPr>
      </w:pPr>
      <w:r>
        <w:rPr>
          <w:sz w:val="2"/>
        </w:rPr>
        <w:pict>
          <v:group style="width:499.7pt;height:.5pt;mso-position-horizontal-relative:char;mso-position-vertical-relative:line" coordorigin="0,0" coordsize="9994,10">
            <v:line style="position:absolute" from="0,5" to="9994,5" stroked="true" strokeweight=".48pt" strokecolor="#000000">
              <v:stroke dashstyle="solid"/>
            </v:line>
          </v:group>
        </w:pict>
      </w:r>
      <w:r>
        <w:rPr>
          <w:sz w:val="2"/>
        </w:rPr>
      </w:r>
    </w:p>
    <w:p>
      <w:pPr>
        <w:spacing w:line="269" w:lineRule="exact" w:before="0"/>
        <w:ind w:left="129" w:right="0" w:firstLine="0"/>
        <w:jc w:val="left"/>
        <w:rPr>
          <w:sz w:val="24"/>
        </w:rPr>
      </w:pPr>
      <w:r>
        <w:rPr>
          <w:b/>
          <w:sz w:val="24"/>
        </w:rPr>
        <w:t>Location: </w:t>
      </w:r>
      <w:r>
        <w:rPr>
          <w:sz w:val="24"/>
        </w:rPr>
        <w:t>Home office working with some international travel required</w:t>
      </w:r>
    </w:p>
    <w:p>
      <w:pPr>
        <w:spacing w:before="0"/>
        <w:ind w:left="129" w:right="0" w:firstLine="0"/>
        <w:jc w:val="left"/>
        <w:rPr>
          <w:sz w:val="24"/>
        </w:rPr>
      </w:pPr>
      <w:r>
        <w:rPr>
          <w:b/>
          <w:sz w:val="24"/>
        </w:rPr>
        <w:t>Status: </w:t>
      </w:r>
      <w:r>
        <w:rPr>
          <w:sz w:val="24"/>
        </w:rPr>
        <w:t>Full time fixed-term, initial 6-month contract, renewable dependent on performance.</w:t>
      </w:r>
    </w:p>
    <w:p>
      <w:pPr>
        <w:tabs>
          <w:tab w:pos="10094" w:val="left" w:leader="none"/>
        </w:tabs>
        <w:spacing w:before="0"/>
        <w:ind w:left="100" w:right="0" w:firstLine="0"/>
        <w:jc w:val="left"/>
        <w:rPr>
          <w:b/>
          <w:sz w:val="24"/>
        </w:rPr>
      </w:pPr>
      <w:r>
        <w:rPr>
          <w:rFonts w:ascii="Times New Roman"/>
          <w:spacing w:val="-32"/>
          <w:sz w:val="24"/>
          <w:shd w:fill="D9D9D9" w:color="auto" w:val="clear"/>
        </w:rPr>
        <w:t> </w:t>
      </w:r>
      <w:r>
        <w:rPr>
          <w:b/>
          <w:sz w:val="24"/>
          <w:shd w:fill="D9D9D9" w:color="auto" w:val="clear"/>
        </w:rPr>
        <w:t>ABOUT</w:t>
      </w:r>
      <w:r>
        <w:rPr>
          <w:b/>
          <w:spacing w:val="-2"/>
          <w:sz w:val="24"/>
          <w:shd w:fill="D9D9D9" w:color="auto" w:val="clear"/>
        </w:rPr>
        <w:t> </w:t>
      </w:r>
      <w:r>
        <w:rPr>
          <w:b/>
          <w:sz w:val="24"/>
          <w:shd w:fill="D9D9D9" w:color="auto" w:val="clear"/>
        </w:rPr>
        <w:t>IUFoST</w:t>
        <w:tab/>
      </w:r>
    </w:p>
    <w:p>
      <w:pPr>
        <w:spacing w:before="0"/>
        <w:ind w:left="129" w:right="237" w:firstLine="0"/>
        <w:jc w:val="left"/>
        <w:rPr>
          <w:sz w:val="24"/>
        </w:rPr>
      </w:pPr>
      <w:r>
        <w:rPr>
          <w:sz w:val="24"/>
        </w:rPr>
        <w:t>The International Union of Food Science and Technology (IUFoST) is the global scientific organization representing over 200,000 food scientists and technologists in more than 40 countries. IUFoST organizes world food congresses, among many other activities, to stimulate the ongoing exchange of knowledge in those scientific disciplines and technologies relating to the innovation, augmentation and resilience of the global food supply. For almost 50 years, IUFoST has provided the international food science and technology community with the opportunity to exchange ideas and develop strategies to meet IUFoST's goals related to food safety, security and education. IUFoST is a full scientific member of the International Science Council (ISC) and represents the international food science and technology community to international organizations, such as the World Health Organization, the Food and Agriculture Organization, the World Bank and the Codex Alimentarius Commission.</w:t>
      </w:r>
    </w:p>
    <w:p>
      <w:pPr>
        <w:tabs>
          <w:tab w:pos="10094" w:val="left" w:leader="none"/>
        </w:tabs>
        <w:spacing w:before="237"/>
        <w:ind w:left="100" w:right="0" w:firstLine="0"/>
        <w:jc w:val="left"/>
        <w:rPr>
          <w:b/>
          <w:sz w:val="24"/>
        </w:rPr>
      </w:pPr>
      <w:r>
        <w:rPr>
          <w:rFonts w:ascii="Times New Roman"/>
          <w:spacing w:val="-32"/>
          <w:sz w:val="24"/>
          <w:shd w:fill="D9D9D9" w:color="auto" w:val="clear"/>
        </w:rPr>
        <w:t> </w:t>
      </w:r>
      <w:r>
        <w:rPr>
          <w:b/>
          <w:sz w:val="24"/>
          <w:shd w:fill="D9D9D9" w:color="auto" w:val="clear"/>
        </w:rPr>
        <w:t>ROLE IN</w:t>
      </w:r>
      <w:r>
        <w:rPr>
          <w:b/>
          <w:spacing w:val="-2"/>
          <w:sz w:val="24"/>
          <w:shd w:fill="D9D9D9" w:color="auto" w:val="clear"/>
        </w:rPr>
        <w:t> </w:t>
      </w:r>
      <w:r>
        <w:rPr>
          <w:b/>
          <w:sz w:val="24"/>
          <w:shd w:fill="D9D9D9" w:color="auto" w:val="clear"/>
        </w:rPr>
        <w:t>BRIEF</w:t>
        <w:tab/>
      </w:r>
    </w:p>
    <w:p>
      <w:pPr>
        <w:spacing w:before="0"/>
        <w:ind w:left="129" w:right="211" w:firstLine="0"/>
        <w:jc w:val="left"/>
        <w:rPr>
          <w:sz w:val="24"/>
        </w:rPr>
      </w:pPr>
      <w:r>
        <w:rPr>
          <w:sz w:val="24"/>
        </w:rPr>
        <w:t>The Executive Director (ED) provides leadership and administrative continuity from administration to administration of the Union. This leadership role involves day-to-day interaction with the President and ensures that the Union delivers its activities and programs in accordance with its By-Laws and its Strategic P through best practices in good governance. The ED works closely with the President, the Executive Committee and the Board of Directors and liaises with IUFoST Adhering Bodies (national food science and technology institutes and organizations) as well as other key stakeholders. The ED assists the Union in obtaining financial support from donors, such as governments and industry and coordinates the marketing and promotion of IUFoST. The ED’s priorities and objectives are determined from time to time jointly by the Executive Committee and the Board of Directors. The ED will report on activities and performance at Executive Committee and Board meetings to keep them appraised of progress against plans and budgets.</w:t>
      </w:r>
    </w:p>
    <w:p>
      <w:pPr>
        <w:spacing w:line="240" w:lineRule="auto" w:before="0"/>
        <w:ind w:left="129" w:right="201" w:firstLine="0"/>
        <w:jc w:val="left"/>
        <w:rPr>
          <w:sz w:val="24"/>
        </w:rPr>
      </w:pPr>
      <w:r>
        <w:rPr>
          <w:b/>
          <w:sz w:val="24"/>
        </w:rPr>
        <w:t>Note: </w:t>
      </w:r>
      <w:r>
        <w:rPr>
          <w:sz w:val="24"/>
        </w:rPr>
        <w:t>The ED may not be elected to Office in the Union or be a voting member of the General Assembly. The ED is expected to attend Executive Committee, Board and General Assembly meetings as a resource person. The ED must act in the best interests of the Union, treating all Adhering Bodies equally.</w:t>
      </w:r>
    </w:p>
    <w:p>
      <w:pPr>
        <w:spacing w:after="0" w:line="240" w:lineRule="auto"/>
        <w:jc w:val="left"/>
        <w:rPr>
          <w:sz w:val="24"/>
        </w:rPr>
        <w:sectPr>
          <w:headerReference w:type="default" r:id="rId7"/>
          <w:pgSz w:w="12240" w:h="15840"/>
          <w:pgMar w:header="724" w:footer="0" w:top="1160" w:bottom="280" w:left="1020" w:right="1020"/>
          <w:pgNumType w:start="2"/>
        </w:sectPr>
      </w:pPr>
    </w:p>
    <w:p>
      <w:pPr>
        <w:pStyle w:val="BodyText"/>
        <w:spacing w:before="10"/>
        <w:rPr>
          <w:sz w:val="15"/>
        </w:rPr>
      </w:pPr>
    </w:p>
    <w:p>
      <w:pPr>
        <w:tabs>
          <w:tab w:pos="10094" w:val="left" w:leader="none"/>
        </w:tabs>
        <w:spacing w:before="100"/>
        <w:ind w:left="100" w:right="0" w:firstLine="0"/>
        <w:jc w:val="left"/>
        <w:rPr>
          <w:b/>
          <w:sz w:val="24"/>
        </w:rPr>
      </w:pPr>
      <w:r>
        <w:rPr>
          <w:rFonts w:ascii="Times New Roman"/>
          <w:spacing w:val="-32"/>
          <w:sz w:val="24"/>
          <w:shd w:fill="D9D9D9" w:color="auto" w:val="clear"/>
        </w:rPr>
        <w:t> </w:t>
      </w:r>
      <w:r>
        <w:rPr>
          <w:b/>
          <w:sz w:val="24"/>
          <w:shd w:fill="D9D9D9" w:color="auto" w:val="clear"/>
        </w:rPr>
        <w:t>RESPONSIBILITIES</w:t>
        <w:tab/>
      </w:r>
    </w:p>
    <w:p>
      <w:pPr>
        <w:spacing w:line="292" w:lineRule="exact" w:before="0"/>
        <w:ind w:left="129" w:right="0" w:firstLine="0"/>
        <w:jc w:val="left"/>
        <w:rPr>
          <w:b/>
          <w:sz w:val="24"/>
        </w:rPr>
      </w:pPr>
      <w:r>
        <w:rPr>
          <w:b/>
          <w:sz w:val="24"/>
        </w:rPr>
        <w:t>Governance:</w:t>
      </w:r>
    </w:p>
    <w:p>
      <w:pPr>
        <w:pStyle w:val="ListParagraph"/>
        <w:numPr>
          <w:ilvl w:val="0"/>
          <w:numId w:val="3"/>
        </w:numPr>
        <w:tabs>
          <w:tab w:pos="849" w:val="left" w:leader="none"/>
          <w:tab w:pos="850" w:val="left" w:leader="none"/>
        </w:tabs>
        <w:spacing w:line="240" w:lineRule="auto" w:before="0" w:after="0"/>
        <w:ind w:left="849" w:right="233" w:hanging="360"/>
        <w:jc w:val="left"/>
        <w:rPr>
          <w:rFonts w:ascii="Symbol" w:hAnsi="Symbol"/>
          <w:sz w:val="22"/>
        </w:rPr>
      </w:pPr>
      <w:r>
        <w:rPr>
          <w:sz w:val="22"/>
        </w:rPr>
        <w:t>Working with the President, the Executive Committee, the Board of Directors, Scientific Council, Academy Council and governance committees, ensure that the activities of IUFoST are consistent with its Articles, By-Laws and Board-approved operating policies and</w:t>
      </w:r>
      <w:r>
        <w:rPr>
          <w:spacing w:val="-14"/>
          <w:sz w:val="22"/>
        </w:rPr>
        <w:t> </w:t>
      </w:r>
      <w:r>
        <w:rPr>
          <w:sz w:val="22"/>
        </w:rPr>
        <w:t>procedures.</w:t>
      </w:r>
    </w:p>
    <w:p>
      <w:pPr>
        <w:pStyle w:val="ListParagraph"/>
        <w:numPr>
          <w:ilvl w:val="0"/>
          <w:numId w:val="3"/>
        </w:numPr>
        <w:tabs>
          <w:tab w:pos="849" w:val="left" w:leader="none"/>
          <w:tab w:pos="850" w:val="left" w:leader="none"/>
        </w:tabs>
        <w:spacing w:line="240" w:lineRule="auto" w:before="0" w:after="0"/>
        <w:ind w:left="849" w:right="433" w:hanging="360"/>
        <w:jc w:val="left"/>
        <w:rPr>
          <w:rFonts w:ascii="Symbol" w:hAnsi="Symbol"/>
          <w:sz w:val="22"/>
        </w:rPr>
      </w:pPr>
      <w:r>
        <w:rPr>
          <w:sz w:val="22"/>
        </w:rPr>
        <w:t>Work with Articles and Bylaws Committee to assist that committees develop changes to the Articles and Bylaws to keep those consistent with best practice and the Not-For-Profit Corporations Act of Canada and regulations of Canadian Revenue</w:t>
      </w:r>
      <w:r>
        <w:rPr>
          <w:spacing w:val="-8"/>
          <w:sz w:val="22"/>
        </w:rPr>
        <w:t> </w:t>
      </w:r>
      <w:r>
        <w:rPr>
          <w:sz w:val="22"/>
        </w:rPr>
        <w:t>Agency.</w:t>
      </w:r>
    </w:p>
    <w:p>
      <w:pPr>
        <w:pStyle w:val="ListParagraph"/>
        <w:numPr>
          <w:ilvl w:val="0"/>
          <w:numId w:val="3"/>
        </w:numPr>
        <w:tabs>
          <w:tab w:pos="849" w:val="left" w:leader="none"/>
          <w:tab w:pos="850" w:val="left" w:leader="none"/>
        </w:tabs>
        <w:spacing w:line="244" w:lineRule="auto" w:before="0" w:after="0"/>
        <w:ind w:left="849" w:right="209" w:hanging="360"/>
        <w:jc w:val="left"/>
        <w:rPr>
          <w:rFonts w:ascii="Symbol" w:hAnsi="Symbol"/>
          <w:sz w:val="22"/>
        </w:rPr>
      </w:pPr>
      <w:r>
        <w:rPr>
          <w:sz w:val="22"/>
        </w:rPr>
        <w:t>Monitor the work of committees, including guiding the chairs as required, and report to the President, the Executive Committee and Board any concerns</w:t>
      </w:r>
      <w:r>
        <w:rPr>
          <w:spacing w:val="-11"/>
          <w:sz w:val="22"/>
        </w:rPr>
        <w:t> </w:t>
      </w:r>
      <w:r>
        <w:rPr>
          <w:sz w:val="22"/>
        </w:rPr>
        <w:t>identified.</w:t>
      </w:r>
    </w:p>
    <w:p>
      <w:pPr>
        <w:pStyle w:val="ListParagraph"/>
        <w:numPr>
          <w:ilvl w:val="0"/>
          <w:numId w:val="3"/>
        </w:numPr>
        <w:tabs>
          <w:tab w:pos="849" w:val="left" w:leader="none"/>
          <w:tab w:pos="850" w:val="left" w:leader="none"/>
        </w:tabs>
        <w:spacing w:line="240" w:lineRule="auto" w:before="0" w:after="0"/>
        <w:ind w:left="849" w:right="939" w:hanging="360"/>
        <w:jc w:val="left"/>
        <w:rPr>
          <w:rFonts w:ascii="Symbol" w:hAnsi="Symbol"/>
          <w:sz w:val="22"/>
        </w:rPr>
      </w:pPr>
      <w:r>
        <w:rPr>
          <w:sz w:val="22"/>
        </w:rPr>
        <w:t>Maintains official records and documents and ensures compliance with all applicable laws and regulations.</w:t>
      </w:r>
    </w:p>
    <w:p>
      <w:pPr>
        <w:pStyle w:val="ListParagraph"/>
        <w:numPr>
          <w:ilvl w:val="0"/>
          <w:numId w:val="3"/>
        </w:numPr>
        <w:tabs>
          <w:tab w:pos="849" w:val="left" w:leader="none"/>
          <w:tab w:pos="850" w:val="left" w:leader="none"/>
        </w:tabs>
        <w:spacing w:line="240" w:lineRule="auto" w:before="0" w:after="0"/>
        <w:ind w:left="849" w:right="937" w:hanging="360"/>
        <w:jc w:val="left"/>
        <w:rPr>
          <w:rFonts w:ascii="Symbol" w:hAnsi="Symbol"/>
          <w:sz w:val="22"/>
        </w:rPr>
      </w:pPr>
      <w:r>
        <w:rPr>
          <w:sz w:val="22"/>
        </w:rPr>
        <w:t>Jointly, with the President, the Executive Committee and the Board of Directors, writes official correspondence on behalf of the Union, and jointly, with designated officers, executes legal documents within delegated authorities, such as sponsorships, website/social media services, newsletters and financial</w:t>
      </w:r>
      <w:r>
        <w:rPr>
          <w:spacing w:val="-4"/>
          <w:sz w:val="22"/>
        </w:rPr>
        <w:t> </w:t>
      </w:r>
      <w:r>
        <w:rPr>
          <w:sz w:val="22"/>
        </w:rPr>
        <w:t>services.</w:t>
      </w:r>
    </w:p>
    <w:p>
      <w:pPr>
        <w:pStyle w:val="BodyText"/>
        <w:spacing w:before="1"/>
        <w:rPr>
          <w:sz w:val="21"/>
        </w:rPr>
      </w:pPr>
    </w:p>
    <w:p>
      <w:pPr>
        <w:pStyle w:val="Heading1"/>
      </w:pPr>
      <w:r>
        <w:rPr/>
        <w:t>Strategy and business planning:</w:t>
      </w:r>
    </w:p>
    <w:p>
      <w:pPr>
        <w:pStyle w:val="ListParagraph"/>
        <w:numPr>
          <w:ilvl w:val="0"/>
          <w:numId w:val="3"/>
        </w:numPr>
        <w:tabs>
          <w:tab w:pos="849" w:val="left" w:leader="none"/>
          <w:tab w:pos="850" w:val="left" w:leader="none"/>
        </w:tabs>
        <w:spacing w:line="273" w:lineRule="auto" w:before="45" w:after="0"/>
        <w:ind w:left="849" w:right="667" w:hanging="360"/>
        <w:jc w:val="left"/>
        <w:rPr>
          <w:rFonts w:ascii="Symbol" w:hAnsi="Symbol"/>
          <w:sz w:val="22"/>
        </w:rPr>
      </w:pPr>
      <w:r>
        <w:rPr>
          <w:sz w:val="22"/>
        </w:rPr>
        <w:t>Supports the Board of Directors in developing the Strategic Plan and policies and procedures that enable IUFoST to successfully meet on its</w:t>
      </w:r>
      <w:r>
        <w:rPr>
          <w:spacing w:val="-9"/>
          <w:sz w:val="22"/>
        </w:rPr>
        <w:t> </w:t>
      </w:r>
      <w:r>
        <w:rPr>
          <w:sz w:val="22"/>
        </w:rPr>
        <w:t>goals.</w:t>
      </w:r>
    </w:p>
    <w:p>
      <w:pPr>
        <w:pStyle w:val="ListParagraph"/>
        <w:numPr>
          <w:ilvl w:val="0"/>
          <w:numId w:val="3"/>
        </w:numPr>
        <w:tabs>
          <w:tab w:pos="849" w:val="left" w:leader="none"/>
          <w:tab w:pos="850" w:val="left" w:leader="none"/>
        </w:tabs>
        <w:spacing w:line="273" w:lineRule="auto" w:before="5" w:after="0"/>
        <w:ind w:left="849" w:right="168" w:hanging="360"/>
        <w:jc w:val="left"/>
        <w:rPr>
          <w:rFonts w:ascii="Symbol" w:hAnsi="Symbol"/>
          <w:sz w:val="22"/>
        </w:rPr>
      </w:pPr>
      <w:r>
        <w:rPr>
          <w:sz w:val="22"/>
        </w:rPr>
        <w:t>Supports the President and the Executive Committee in implementing of the Strategic Plan and related policies and procedures as defined in the bylaws and the Board of</w:t>
      </w:r>
      <w:r>
        <w:rPr>
          <w:spacing w:val="-17"/>
          <w:sz w:val="22"/>
        </w:rPr>
        <w:t> </w:t>
      </w:r>
      <w:r>
        <w:rPr>
          <w:sz w:val="22"/>
        </w:rPr>
        <w:t>Directors.</w:t>
      </w:r>
    </w:p>
    <w:p>
      <w:pPr>
        <w:pStyle w:val="ListParagraph"/>
        <w:numPr>
          <w:ilvl w:val="0"/>
          <w:numId w:val="3"/>
        </w:numPr>
        <w:tabs>
          <w:tab w:pos="849" w:val="left" w:leader="none"/>
          <w:tab w:pos="850" w:val="left" w:leader="none"/>
        </w:tabs>
        <w:spacing w:line="273" w:lineRule="auto" w:before="9" w:after="0"/>
        <w:ind w:left="849" w:right="612" w:hanging="360"/>
        <w:jc w:val="left"/>
        <w:rPr>
          <w:rFonts w:ascii="Symbol" w:hAnsi="Symbol"/>
          <w:sz w:val="22"/>
        </w:rPr>
      </w:pPr>
      <w:r>
        <w:rPr>
          <w:sz w:val="22"/>
        </w:rPr>
        <w:t>Creates and manages a rolling business plan in line with the Strategic Plan which delivers IUFoST’s ongoing work as well as developing new programs of activity through the cooperation and involvement of the Union’s Adhering Bodies and other</w:t>
      </w:r>
      <w:r>
        <w:rPr>
          <w:spacing w:val="-12"/>
          <w:sz w:val="22"/>
        </w:rPr>
        <w:t> </w:t>
      </w:r>
      <w:r>
        <w:rPr>
          <w:sz w:val="22"/>
        </w:rPr>
        <w:t>stakeholders.</w:t>
      </w:r>
    </w:p>
    <w:p>
      <w:pPr>
        <w:pStyle w:val="ListParagraph"/>
        <w:numPr>
          <w:ilvl w:val="0"/>
          <w:numId w:val="3"/>
        </w:numPr>
        <w:tabs>
          <w:tab w:pos="849" w:val="left" w:leader="none"/>
          <w:tab w:pos="850" w:val="left" w:leader="none"/>
        </w:tabs>
        <w:spacing w:line="273" w:lineRule="auto" w:before="6" w:after="0"/>
        <w:ind w:left="849" w:right="251" w:hanging="360"/>
        <w:jc w:val="left"/>
        <w:rPr>
          <w:rFonts w:ascii="Symbol" w:hAnsi="Symbol"/>
          <w:sz w:val="22"/>
        </w:rPr>
      </w:pPr>
      <w:r>
        <w:rPr>
          <w:sz w:val="22"/>
        </w:rPr>
        <w:t>Provides information and reports for the Executive Committee and Board of Directors to monitor performance</w:t>
      </w:r>
      <w:r>
        <w:rPr>
          <w:spacing w:val="-4"/>
          <w:sz w:val="22"/>
        </w:rPr>
        <w:t> </w:t>
      </w:r>
      <w:r>
        <w:rPr>
          <w:sz w:val="22"/>
        </w:rPr>
        <w:t>of</w:t>
      </w:r>
      <w:r>
        <w:rPr>
          <w:spacing w:val="-4"/>
          <w:sz w:val="22"/>
        </w:rPr>
        <w:t> </w:t>
      </w:r>
      <w:r>
        <w:rPr>
          <w:sz w:val="22"/>
        </w:rPr>
        <w:t>activities</w:t>
      </w:r>
      <w:r>
        <w:rPr>
          <w:spacing w:val="-3"/>
          <w:sz w:val="22"/>
        </w:rPr>
        <w:t> </w:t>
      </w:r>
      <w:r>
        <w:rPr>
          <w:sz w:val="22"/>
        </w:rPr>
        <w:t>and</w:t>
      </w:r>
      <w:r>
        <w:rPr>
          <w:spacing w:val="-4"/>
          <w:sz w:val="22"/>
        </w:rPr>
        <w:t> </w:t>
      </w:r>
      <w:r>
        <w:rPr>
          <w:sz w:val="22"/>
        </w:rPr>
        <w:t>projects</w:t>
      </w:r>
      <w:r>
        <w:rPr>
          <w:spacing w:val="-4"/>
          <w:sz w:val="22"/>
        </w:rPr>
        <w:t> </w:t>
      </w:r>
      <w:r>
        <w:rPr>
          <w:sz w:val="22"/>
        </w:rPr>
        <w:t>against</w:t>
      </w:r>
      <w:r>
        <w:rPr>
          <w:spacing w:val="-3"/>
          <w:sz w:val="22"/>
        </w:rPr>
        <w:t> </w:t>
      </w:r>
      <w:r>
        <w:rPr>
          <w:sz w:val="22"/>
        </w:rPr>
        <w:t>the</w:t>
      </w:r>
      <w:r>
        <w:rPr>
          <w:spacing w:val="-4"/>
          <w:sz w:val="22"/>
        </w:rPr>
        <w:t> </w:t>
      </w:r>
      <w:r>
        <w:rPr>
          <w:sz w:val="22"/>
        </w:rPr>
        <w:t>agreed</w:t>
      </w:r>
      <w:r>
        <w:rPr>
          <w:spacing w:val="-4"/>
          <w:sz w:val="22"/>
        </w:rPr>
        <w:t> </w:t>
      </w:r>
      <w:r>
        <w:rPr>
          <w:sz w:val="22"/>
        </w:rPr>
        <w:t>plan,</w:t>
      </w:r>
      <w:r>
        <w:rPr>
          <w:spacing w:val="-3"/>
          <w:sz w:val="22"/>
        </w:rPr>
        <w:t> </w:t>
      </w:r>
      <w:r>
        <w:rPr>
          <w:sz w:val="22"/>
        </w:rPr>
        <w:t>as</w:t>
      </w:r>
      <w:r>
        <w:rPr>
          <w:spacing w:val="-4"/>
          <w:sz w:val="22"/>
        </w:rPr>
        <w:t> </w:t>
      </w:r>
      <w:r>
        <w:rPr>
          <w:sz w:val="22"/>
        </w:rPr>
        <w:t>necessary,</w:t>
      </w:r>
      <w:r>
        <w:rPr>
          <w:spacing w:val="-3"/>
          <w:sz w:val="22"/>
        </w:rPr>
        <w:t> </w:t>
      </w:r>
      <w:r>
        <w:rPr>
          <w:sz w:val="22"/>
        </w:rPr>
        <w:t>for</w:t>
      </w:r>
      <w:r>
        <w:rPr>
          <w:spacing w:val="-4"/>
          <w:sz w:val="22"/>
        </w:rPr>
        <w:t> </w:t>
      </w:r>
      <w:r>
        <w:rPr>
          <w:sz w:val="22"/>
        </w:rPr>
        <w:t>the</w:t>
      </w:r>
      <w:r>
        <w:rPr>
          <w:spacing w:val="-4"/>
          <w:sz w:val="22"/>
        </w:rPr>
        <w:t> </w:t>
      </w:r>
      <w:r>
        <w:rPr>
          <w:sz w:val="22"/>
        </w:rPr>
        <w:t>Board</w:t>
      </w:r>
      <w:r>
        <w:rPr>
          <w:spacing w:val="-3"/>
          <w:sz w:val="22"/>
        </w:rPr>
        <w:t> </w:t>
      </w:r>
      <w:r>
        <w:rPr>
          <w:sz w:val="22"/>
        </w:rPr>
        <w:t>to</w:t>
      </w:r>
      <w:r>
        <w:rPr>
          <w:spacing w:val="-4"/>
          <w:sz w:val="22"/>
        </w:rPr>
        <w:t> </w:t>
      </w:r>
      <w:r>
        <w:rPr>
          <w:sz w:val="22"/>
        </w:rPr>
        <w:t>function effectively and make informed</w:t>
      </w:r>
      <w:r>
        <w:rPr>
          <w:spacing w:val="-5"/>
          <w:sz w:val="22"/>
        </w:rPr>
        <w:t> </w:t>
      </w:r>
      <w:r>
        <w:rPr>
          <w:sz w:val="22"/>
        </w:rPr>
        <w:t>decisions.</w:t>
      </w:r>
    </w:p>
    <w:p>
      <w:pPr>
        <w:pStyle w:val="ListParagraph"/>
        <w:numPr>
          <w:ilvl w:val="0"/>
          <w:numId w:val="3"/>
        </w:numPr>
        <w:tabs>
          <w:tab w:pos="849" w:val="left" w:leader="none"/>
          <w:tab w:pos="850" w:val="left" w:leader="none"/>
        </w:tabs>
        <w:spacing w:line="273" w:lineRule="auto" w:before="6" w:after="0"/>
        <w:ind w:left="849" w:right="213" w:hanging="360"/>
        <w:jc w:val="left"/>
        <w:rPr>
          <w:rFonts w:ascii="Symbol" w:hAnsi="Symbol"/>
          <w:sz w:val="22"/>
        </w:rPr>
      </w:pPr>
      <w:r>
        <w:rPr>
          <w:sz w:val="22"/>
        </w:rPr>
        <w:t>As needed, interacts with Regional Groups and Adhering Bodies and other entities within IUFoST, such as committees and task</w:t>
      </w:r>
      <w:r>
        <w:rPr>
          <w:spacing w:val="-5"/>
          <w:sz w:val="22"/>
        </w:rPr>
        <w:t> </w:t>
      </w:r>
      <w:r>
        <w:rPr>
          <w:sz w:val="22"/>
        </w:rPr>
        <w:t>forces.</w:t>
      </w:r>
    </w:p>
    <w:p>
      <w:pPr>
        <w:pStyle w:val="Heading1"/>
        <w:spacing w:before="7"/>
      </w:pPr>
      <w:r>
        <w:rPr/>
        <w:t>Financial Management, Performance and Controls:</w:t>
      </w:r>
    </w:p>
    <w:p>
      <w:pPr>
        <w:pStyle w:val="ListParagraph"/>
        <w:numPr>
          <w:ilvl w:val="0"/>
          <w:numId w:val="3"/>
        </w:numPr>
        <w:tabs>
          <w:tab w:pos="849" w:val="left" w:leader="none"/>
          <w:tab w:pos="850" w:val="left" w:leader="none"/>
        </w:tabs>
        <w:spacing w:line="273" w:lineRule="auto" w:before="45" w:after="0"/>
        <w:ind w:left="849" w:right="305" w:hanging="360"/>
        <w:jc w:val="left"/>
        <w:rPr>
          <w:rFonts w:ascii="Symbol" w:hAnsi="Symbol"/>
          <w:sz w:val="22"/>
        </w:rPr>
      </w:pPr>
      <w:r>
        <w:rPr>
          <w:sz w:val="22"/>
        </w:rPr>
        <w:t>Together with the Treasurer and Finance Committee, develops and maintains sound financial policies and</w:t>
      </w:r>
      <w:r>
        <w:rPr>
          <w:spacing w:val="-2"/>
          <w:sz w:val="22"/>
        </w:rPr>
        <w:t> </w:t>
      </w:r>
      <w:r>
        <w:rPr>
          <w:sz w:val="22"/>
        </w:rPr>
        <w:t>processes.</w:t>
      </w:r>
    </w:p>
    <w:p>
      <w:pPr>
        <w:pStyle w:val="ListParagraph"/>
        <w:numPr>
          <w:ilvl w:val="0"/>
          <w:numId w:val="3"/>
        </w:numPr>
        <w:tabs>
          <w:tab w:pos="849" w:val="left" w:leader="none"/>
          <w:tab w:pos="850" w:val="left" w:leader="none"/>
        </w:tabs>
        <w:spacing w:line="273" w:lineRule="auto" w:before="5" w:after="0"/>
        <w:ind w:left="849" w:right="1000" w:hanging="360"/>
        <w:jc w:val="left"/>
        <w:rPr>
          <w:rFonts w:ascii="Symbol" w:hAnsi="Symbol"/>
          <w:sz w:val="22"/>
        </w:rPr>
      </w:pPr>
      <w:r>
        <w:rPr>
          <w:sz w:val="22"/>
        </w:rPr>
        <w:t>Together with the Treasurer, Finance Committee, Audit and Risk Committee and the Board of Directors, prepares a budget and ensures compliance with</w:t>
      </w:r>
      <w:r>
        <w:rPr>
          <w:spacing w:val="-11"/>
          <w:sz w:val="22"/>
        </w:rPr>
        <w:t> </w:t>
      </w:r>
      <w:r>
        <w:rPr>
          <w:sz w:val="22"/>
        </w:rPr>
        <w:t>budget.</w:t>
      </w:r>
    </w:p>
    <w:p>
      <w:pPr>
        <w:pStyle w:val="ListParagraph"/>
        <w:numPr>
          <w:ilvl w:val="0"/>
          <w:numId w:val="3"/>
        </w:numPr>
        <w:tabs>
          <w:tab w:pos="849" w:val="left" w:leader="none"/>
          <w:tab w:pos="850" w:val="left" w:leader="none"/>
        </w:tabs>
        <w:spacing w:line="273" w:lineRule="auto" w:before="5" w:after="0"/>
        <w:ind w:left="849" w:right="254" w:hanging="360"/>
        <w:jc w:val="left"/>
        <w:rPr>
          <w:rFonts w:ascii="Symbol" w:hAnsi="Symbol"/>
          <w:sz w:val="22"/>
        </w:rPr>
      </w:pPr>
      <w:r>
        <w:rPr>
          <w:sz w:val="22"/>
        </w:rPr>
        <w:t>Monitors and reports on funding to ensure the Union continues to remain financial viable to carry out its</w:t>
      </w:r>
      <w:r>
        <w:rPr>
          <w:spacing w:val="-2"/>
          <w:sz w:val="22"/>
        </w:rPr>
        <w:t> </w:t>
      </w:r>
      <w:r>
        <w:rPr>
          <w:sz w:val="22"/>
        </w:rPr>
        <w:t>work.</w:t>
      </w:r>
    </w:p>
    <w:p>
      <w:pPr>
        <w:pStyle w:val="ListParagraph"/>
        <w:numPr>
          <w:ilvl w:val="0"/>
          <w:numId w:val="3"/>
        </w:numPr>
        <w:tabs>
          <w:tab w:pos="849" w:val="left" w:leader="none"/>
          <w:tab w:pos="850" w:val="left" w:leader="none"/>
        </w:tabs>
        <w:spacing w:line="240" w:lineRule="auto" w:before="3" w:after="0"/>
        <w:ind w:left="849" w:right="268" w:hanging="360"/>
        <w:jc w:val="left"/>
        <w:rPr>
          <w:rFonts w:ascii="Symbol" w:hAnsi="Symbol"/>
          <w:sz w:val="24"/>
        </w:rPr>
      </w:pPr>
      <w:r>
        <w:rPr>
          <w:sz w:val="24"/>
        </w:rPr>
        <w:t>Maintains a Risk Register together with the Audit and Risk Committee notifying the Executive Committee and the Board of any undue</w:t>
      </w:r>
      <w:r>
        <w:rPr>
          <w:spacing w:val="-1"/>
          <w:sz w:val="24"/>
        </w:rPr>
        <w:t> </w:t>
      </w:r>
      <w:r>
        <w:rPr>
          <w:sz w:val="24"/>
        </w:rPr>
        <w:t>risks.</w:t>
      </w:r>
    </w:p>
    <w:p>
      <w:pPr>
        <w:pStyle w:val="BodyText"/>
        <w:spacing w:before="2"/>
        <w:rPr>
          <w:sz w:val="25"/>
        </w:rPr>
      </w:pPr>
    </w:p>
    <w:p>
      <w:pPr>
        <w:spacing w:before="0"/>
        <w:ind w:left="183" w:right="0" w:firstLine="0"/>
        <w:jc w:val="left"/>
        <w:rPr>
          <w:b/>
          <w:sz w:val="24"/>
        </w:rPr>
      </w:pPr>
      <w:r>
        <w:rPr>
          <w:b/>
          <w:sz w:val="24"/>
        </w:rPr>
        <w:t>External Representation</w:t>
      </w:r>
    </w:p>
    <w:p>
      <w:pPr>
        <w:pStyle w:val="ListParagraph"/>
        <w:numPr>
          <w:ilvl w:val="0"/>
          <w:numId w:val="3"/>
        </w:numPr>
        <w:tabs>
          <w:tab w:pos="850" w:val="left" w:leader="none"/>
        </w:tabs>
        <w:spacing w:line="242" w:lineRule="auto" w:before="41" w:after="0"/>
        <w:ind w:left="849" w:right="288" w:hanging="360"/>
        <w:jc w:val="both"/>
        <w:rPr>
          <w:rFonts w:ascii="Symbol" w:hAnsi="Symbol"/>
          <w:sz w:val="22"/>
        </w:rPr>
      </w:pPr>
      <w:r>
        <w:rPr>
          <w:sz w:val="22"/>
        </w:rPr>
        <w:t>Enhances IUFoST’s reputation by representing the Union externally in the community and by working closely with other stakeholders, such as governments, international organizations, non-governmental and donor organizations,</w:t>
      </w:r>
      <w:r>
        <w:rPr>
          <w:spacing w:val="-2"/>
          <w:sz w:val="22"/>
        </w:rPr>
        <w:t> </w:t>
      </w:r>
      <w:r>
        <w:rPr>
          <w:sz w:val="22"/>
        </w:rPr>
        <w:t>etc.</w:t>
      </w:r>
    </w:p>
    <w:p>
      <w:pPr>
        <w:spacing w:after="0" w:line="242" w:lineRule="auto"/>
        <w:jc w:val="both"/>
        <w:rPr>
          <w:rFonts w:ascii="Symbol" w:hAnsi="Symbol"/>
          <w:sz w:val="22"/>
        </w:rPr>
        <w:sectPr>
          <w:pgSz w:w="12240" w:h="15840"/>
          <w:pgMar w:header="724" w:footer="0" w:top="1160" w:bottom="280" w:left="1020" w:right="1020"/>
        </w:sectPr>
      </w:pPr>
    </w:p>
    <w:p>
      <w:pPr>
        <w:pStyle w:val="BodyText"/>
        <w:spacing w:before="7"/>
        <w:rPr>
          <w:sz w:val="15"/>
        </w:rPr>
      </w:pPr>
    </w:p>
    <w:p>
      <w:pPr>
        <w:pStyle w:val="ListParagraph"/>
        <w:numPr>
          <w:ilvl w:val="0"/>
          <w:numId w:val="3"/>
        </w:numPr>
        <w:tabs>
          <w:tab w:pos="849" w:val="left" w:leader="none"/>
          <w:tab w:pos="850" w:val="left" w:leader="none"/>
        </w:tabs>
        <w:spacing w:line="240" w:lineRule="auto" w:before="100" w:after="0"/>
        <w:ind w:left="849" w:right="277" w:hanging="360"/>
        <w:jc w:val="left"/>
        <w:rPr>
          <w:rFonts w:ascii="Symbol" w:hAnsi="Symbol"/>
          <w:sz w:val="24"/>
        </w:rPr>
      </w:pPr>
      <w:r>
        <w:rPr>
          <w:sz w:val="24"/>
        </w:rPr>
        <w:t>Is responsible for ensuring public and media relations, communication and marketing activity ensuring that the Union’s activities are communicated</w:t>
      </w:r>
      <w:r>
        <w:rPr>
          <w:spacing w:val="-1"/>
          <w:sz w:val="24"/>
        </w:rPr>
        <w:t> </w:t>
      </w:r>
      <w:r>
        <w:rPr>
          <w:sz w:val="24"/>
        </w:rPr>
        <w:t>effectively.</w:t>
      </w:r>
    </w:p>
    <w:p>
      <w:pPr>
        <w:spacing w:line="292" w:lineRule="exact" w:before="0"/>
        <w:ind w:left="129" w:right="0" w:firstLine="0"/>
        <w:jc w:val="left"/>
        <w:rPr>
          <w:b/>
          <w:sz w:val="24"/>
        </w:rPr>
      </w:pPr>
      <w:r>
        <w:rPr>
          <w:b/>
          <w:sz w:val="24"/>
        </w:rPr>
        <w:t>Other</w:t>
      </w:r>
    </w:p>
    <w:p>
      <w:pPr>
        <w:pStyle w:val="ListParagraph"/>
        <w:numPr>
          <w:ilvl w:val="0"/>
          <w:numId w:val="3"/>
        </w:numPr>
        <w:tabs>
          <w:tab w:pos="849" w:val="left" w:leader="none"/>
          <w:tab w:pos="850" w:val="left" w:leader="none"/>
        </w:tabs>
        <w:spacing w:line="279" w:lineRule="exact" w:before="0" w:after="0"/>
        <w:ind w:left="849" w:right="0" w:hanging="360"/>
        <w:jc w:val="left"/>
        <w:rPr>
          <w:rFonts w:ascii="Symbol" w:hAnsi="Symbol"/>
          <w:sz w:val="22"/>
        </w:rPr>
      </w:pPr>
      <w:r>
        <w:rPr>
          <w:sz w:val="22"/>
        </w:rPr>
        <w:t>Other responsibilities as agreed with the Board of</w:t>
      </w:r>
      <w:r>
        <w:rPr>
          <w:spacing w:val="-10"/>
          <w:sz w:val="22"/>
        </w:rPr>
        <w:t> </w:t>
      </w:r>
      <w:r>
        <w:rPr>
          <w:sz w:val="22"/>
        </w:rPr>
        <w:t>Directors.</w:t>
      </w:r>
    </w:p>
    <w:p>
      <w:pPr>
        <w:pStyle w:val="BodyText"/>
        <w:spacing w:before="5"/>
      </w:pPr>
    </w:p>
    <w:p>
      <w:pPr>
        <w:pStyle w:val="BodyText"/>
        <w:ind w:left="129"/>
      </w:pPr>
      <w:r>
        <w:rPr>
          <w:b/>
        </w:rPr>
        <w:t>Remuneration: </w:t>
      </w:r>
      <w:r>
        <w:rPr/>
        <w:t>Fixed-term Contract at $45,000 USD per annum with health benefits</w:t>
      </w:r>
    </w:p>
    <w:p>
      <w:pPr>
        <w:pStyle w:val="BodyText"/>
      </w:pPr>
    </w:p>
    <w:p>
      <w:pPr>
        <w:spacing w:before="1"/>
        <w:ind w:left="129" w:right="0" w:firstLine="0"/>
        <w:jc w:val="left"/>
        <w:rPr>
          <w:sz w:val="22"/>
        </w:rPr>
      </w:pPr>
      <w:r>
        <w:rPr>
          <w:b/>
          <w:sz w:val="22"/>
        </w:rPr>
        <w:t>Starting date: </w:t>
      </w:r>
      <w:r>
        <w:rPr>
          <w:sz w:val="22"/>
        </w:rPr>
        <w:t>Immediately</w:t>
      </w:r>
    </w:p>
    <w:p>
      <w:pPr>
        <w:pStyle w:val="BodyText"/>
        <w:spacing w:before="7"/>
        <w:rPr>
          <w:sz w:val="21"/>
        </w:rPr>
      </w:pPr>
    </w:p>
    <w:p>
      <w:pPr>
        <w:pStyle w:val="BodyText"/>
        <w:ind w:left="129" w:right="347"/>
      </w:pPr>
      <w:r>
        <w:rPr>
          <w:b/>
        </w:rPr>
        <w:t>Location: </w:t>
      </w:r>
      <w:r>
        <w:rPr/>
        <w:t>The Executive Director be located in any country with reliable internet access and can work from home, but some travel is required.</w:t>
      </w:r>
    </w:p>
    <w:p>
      <w:pPr>
        <w:pStyle w:val="BodyText"/>
        <w:spacing w:before="1"/>
      </w:pPr>
    </w:p>
    <w:p>
      <w:pPr>
        <w:pStyle w:val="BodyText"/>
        <w:spacing w:line="480" w:lineRule="auto"/>
        <w:ind w:left="129" w:right="501"/>
      </w:pPr>
      <w:r>
        <w:rPr/>
        <w:t>Applicants should send the curriculum vitae to Dr. Mary K. Schmidl, President, IUFoST </w:t>
      </w:r>
      <w:hyperlink r:id="rId9">
        <w:r>
          <w:rPr>
            <w:u w:val="single"/>
          </w:rPr>
          <w:t>mschmidl@umn.edu</w:t>
        </w:r>
      </w:hyperlink>
      <w:r>
        <w:rPr/>
        <w:t> For further information about IUFoST, please see the IUFoST website: </w:t>
      </w:r>
      <w:hyperlink r:id="rId10">
        <w:r>
          <w:rPr>
            <w:color w:val="0000FF"/>
            <w:u w:val="single" w:color="0000FF"/>
          </w:rPr>
          <w:t>https://w</w:t>
        </w:r>
      </w:hyperlink>
      <w:r>
        <w:rPr>
          <w:color w:val="0000FF"/>
          <w:u w:val="single" w:color="0000FF"/>
        </w:rPr>
        <w:t>ww.iuf</w:t>
      </w:r>
      <w:hyperlink r:id="rId10">
        <w:r>
          <w:rPr>
            <w:color w:val="0000FF"/>
            <w:u w:val="single" w:color="0000FF"/>
          </w:rPr>
          <w:t>ost.org</w:t>
        </w:r>
      </w:hyperlink>
      <w:r>
        <w:rPr>
          <w:color w:val="0000FF"/>
          <w:u w:val="single" w:color="0000FF"/>
        </w:rPr>
        <w:t>/</w:t>
      </w:r>
    </w:p>
    <w:sectPr>
      <w:pgSz w:w="12240" w:h="15840"/>
      <w:pgMar w:header="724" w:footer="0" w:top="11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479977pt;margin-top:35.196407pt;width:66.25pt;height:24.2pt;mso-position-horizontal-relative:page;mso-position-vertical-relative:page;z-index:-4360" type="#_x0000_t202" filled="false" stroked="false">
          <v:textbox inset="0,0,0,0">
            <w:txbxContent>
              <w:p>
                <w:pPr>
                  <w:spacing w:before="22"/>
                  <w:ind w:left="20" w:right="13" w:firstLine="0"/>
                  <w:jc w:val="left"/>
                  <w:rPr>
                    <w:sz w:val="18"/>
                  </w:rPr>
                </w:pPr>
                <w:r>
                  <w:rPr>
                    <w:sz w:val="18"/>
                  </w:rPr>
                  <w:t>Page </w:t>
                </w:r>
                <w:r>
                  <w:rPr/>
                  <w:fldChar w:fldCharType="begin"/>
                </w:r>
                <w:r>
                  <w:rPr>
                    <w:sz w:val="18"/>
                  </w:rPr>
                  <w:instrText> PAGE </w:instrText>
                </w:r>
                <w:r>
                  <w:rPr/>
                  <w:fldChar w:fldCharType="separate"/>
                </w:r>
                <w:r>
                  <w:rPr/>
                  <w:t>2</w:t>
                </w:r>
                <w:r>
                  <w:rPr/>
                  <w:fldChar w:fldCharType="end"/>
                </w:r>
                <w:r>
                  <w:rPr>
                    <w:sz w:val="18"/>
                  </w:rPr>
                  <w:t> President's Letter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49" w:hanging="360"/>
      </w:pPr>
      <w:rPr>
        <w:rFonts w:hint="default"/>
        <w:w w:val="100"/>
      </w:rPr>
    </w:lvl>
    <w:lvl w:ilvl="1">
      <w:start w:val="0"/>
      <w:numFmt w:val="bullet"/>
      <w:lvlText w:val="•"/>
      <w:lvlJc w:val="left"/>
      <w:pPr>
        <w:ind w:left="177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48" w:hanging="360"/>
      </w:pPr>
      <w:rPr>
        <w:rFonts w:hint="default"/>
      </w:rPr>
    </w:lvl>
    <w:lvl w:ilvl="4">
      <w:start w:val="0"/>
      <w:numFmt w:val="bullet"/>
      <w:lvlText w:val="•"/>
      <w:lvlJc w:val="left"/>
      <w:pPr>
        <w:ind w:left="4584" w:hanging="360"/>
      </w:pPr>
      <w:rPr>
        <w:rFonts w:hint="default"/>
      </w:rPr>
    </w:lvl>
    <w:lvl w:ilvl="5">
      <w:start w:val="0"/>
      <w:numFmt w:val="bullet"/>
      <w:lvlText w:val="•"/>
      <w:lvlJc w:val="left"/>
      <w:pPr>
        <w:ind w:left="5520" w:hanging="360"/>
      </w:pPr>
      <w:rPr>
        <w:rFonts w:hint="default"/>
      </w:rPr>
    </w:lvl>
    <w:lvl w:ilvl="6">
      <w:start w:val="0"/>
      <w:numFmt w:val="bullet"/>
      <w:lvlText w:val="•"/>
      <w:lvlJc w:val="left"/>
      <w:pPr>
        <w:ind w:left="6456" w:hanging="360"/>
      </w:pPr>
      <w:rPr>
        <w:rFonts w:hint="default"/>
      </w:rPr>
    </w:lvl>
    <w:lvl w:ilvl="7">
      <w:start w:val="0"/>
      <w:numFmt w:val="bullet"/>
      <w:lvlText w:val="•"/>
      <w:lvlJc w:val="left"/>
      <w:pPr>
        <w:ind w:left="7392" w:hanging="360"/>
      </w:pPr>
      <w:rPr>
        <w:rFonts w:hint="default"/>
      </w:rPr>
    </w:lvl>
    <w:lvl w:ilvl="8">
      <w:start w:val="0"/>
      <w:numFmt w:val="bullet"/>
      <w:lvlText w:val="•"/>
      <w:lvlJc w:val="left"/>
      <w:pPr>
        <w:ind w:left="8328" w:hanging="360"/>
      </w:pPr>
      <w:rPr>
        <w:rFonts w:hint="default"/>
      </w:rPr>
    </w:lvl>
  </w:abstractNum>
  <w:abstractNum w:abstractNumId="1">
    <w:multiLevelType w:val="hybridMultilevel"/>
    <w:lvl w:ilvl="0">
      <w:start w:val="0"/>
      <w:numFmt w:val="bullet"/>
      <w:lvlText w:val=""/>
      <w:lvlJc w:val="left"/>
      <w:pPr>
        <w:ind w:left="1116" w:hanging="85"/>
      </w:pPr>
      <w:rPr>
        <w:rFonts w:hint="default" w:ascii="Wingdings" w:hAnsi="Wingdings" w:eastAsia="Wingdings" w:cs="Wingdings"/>
        <w:color w:val="578BEC"/>
        <w:w w:val="101"/>
        <w:sz w:val="16"/>
        <w:szCs w:val="16"/>
      </w:rPr>
    </w:lvl>
    <w:lvl w:ilvl="1">
      <w:start w:val="0"/>
      <w:numFmt w:val="bullet"/>
      <w:lvlText w:val=""/>
      <w:lvlJc w:val="left"/>
      <w:pPr>
        <w:ind w:left="3479" w:hanging="85"/>
      </w:pPr>
      <w:rPr>
        <w:rFonts w:hint="default" w:ascii="Wingdings" w:hAnsi="Wingdings" w:eastAsia="Wingdings" w:cs="Wingdings"/>
        <w:color w:val="578BEC"/>
        <w:spacing w:val="-1"/>
        <w:w w:val="101"/>
        <w:sz w:val="16"/>
        <w:szCs w:val="16"/>
      </w:rPr>
    </w:lvl>
    <w:lvl w:ilvl="2">
      <w:start w:val="0"/>
      <w:numFmt w:val="bullet"/>
      <w:lvlText w:val="•"/>
      <w:lvlJc w:val="left"/>
      <w:pPr>
        <w:ind w:left="4226" w:hanging="85"/>
      </w:pPr>
      <w:rPr>
        <w:rFonts w:hint="default"/>
      </w:rPr>
    </w:lvl>
    <w:lvl w:ilvl="3">
      <w:start w:val="0"/>
      <w:numFmt w:val="bullet"/>
      <w:lvlText w:val="•"/>
      <w:lvlJc w:val="left"/>
      <w:pPr>
        <w:ind w:left="4973" w:hanging="85"/>
      </w:pPr>
      <w:rPr>
        <w:rFonts w:hint="default"/>
      </w:rPr>
    </w:lvl>
    <w:lvl w:ilvl="4">
      <w:start w:val="0"/>
      <w:numFmt w:val="bullet"/>
      <w:lvlText w:val="•"/>
      <w:lvlJc w:val="left"/>
      <w:pPr>
        <w:ind w:left="5720" w:hanging="85"/>
      </w:pPr>
      <w:rPr>
        <w:rFonts w:hint="default"/>
      </w:rPr>
    </w:lvl>
    <w:lvl w:ilvl="5">
      <w:start w:val="0"/>
      <w:numFmt w:val="bullet"/>
      <w:lvlText w:val="•"/>
      <w:lvlJc w:val="left"/>
      <w:pPr>
        <w:ind w:left="6466" w:hanging="85"/>
      </w:pPr>
      <w:rPr>
        <w:rFonts w:hint="default"/>
      </w:rPr>
    </w:lvl>
    <w:lvl w:ilvl="6">
      <w:start w:val="0"/>
      <w:numFmt w:val="bullet"/>
      <w:lvlText w:val="•"/>
      <w:lvlJc w:val="left"/>
      <w:pPr>
        <w:ind w:left="7213" w:hanging="85"/>
      </w:pPr>
      <w:rPr>
        <w:rFonts w:hint="default"/>
      </w:rPr>
    </w:lvl>
    <w:lvl w:ilvl="7">
      <w:start w:val="0"/>
      <w:numFmt w:val="bullet"/>
      <w:lvlText w:val="•"/>
      <w:lvlJc w:val="left"/>
      <w:pPr>
        <w:ind w:left="7960" w:hanging="85"/>
      </w:pPr>
      <w:rPr>
        <w:rFonts w:hint="default"/>
      </w:rPr>
    </w:lvl>
    <w:lvl w:ilvl="8">
      <w:start w:val="0"/>
      <w:numFmt w:val="bullet"/>
      <w:lvlText w:val="•"/>
      <w:lvlJc w:val="left"/>
      <w:pPr>
        <w:ind w:left="8706" w:hanging="85"/>
      </w:pPr>
      <w:rPr>
        <w:rFonts w:hint="default"/>
      </w:rPr>
    </w:lvl>
  </w:abstractNum>
  <w:abstractNum w:abstractNumId="0">
    <w:multiLevelType w:val="hybridMultilevel"/>
    <w:lvl w:ilvl="0">
      <w:start w:val="0"/>
      <w:numFmt w:val="bullet"/>
      <w:lvlText w:val=""/>
      <w:lvlJc w:val="left"/>
      <w:pPr>
        <w:ind w:left="1908" w:hanging="85"/>
      </w:pPr>
      <w:rPr>
        <w:rFonts w:hint="default" w:ascii="Wingdings" w:hAnsi="Wingdings" w:eastAsia="Wingdings" w:cs="Wingdings"/>
        <w:color w:val="578BEC"/>
        <w:spacing w:val="-3"/>
        <w:w w:val="101"/>
        <w:sz w:val="16"/>
        <w:szCs w:val="16"/>
      </w:rPr>
    </w:lvl>
    <w:lvl w:ilvl="1">
      <w:start w:val="0"/>
      <w:numFmt w:val="bullet"/>
      <w:lvlText w:val="•"/>
      <w:lvlJc w:val="left"/>
      <w:pPr>
        <w:ind w:left="2730" w:hanging="85"/>
      </w:pPr>
      <w:rPr>
        <w:rFonts w:hint="default"/>
      </w:rPr>
    </w:lvl>
    <w:lvl w:ilvl="2">
      <w:start w:val="0"/>
      <w:numFmt w:val="bullet"/>
      <w:lvlText w:val="•"/>
      <w:lvlJc w:val="left"/>
      <w:pPr>
        <w:ind w:left="3560" w:hanging="85"/>
      </w:pPr>
      <w:rPr>
        <w:rFonts w:hint="default"/>
      </w:rPr>
    </w:lvl>
    <w:lvl w:ilvl="3">
      <w:start w:val="0"/>
      <w:numFmt w:val="bullet"/>
      <w:lvlText w:val="•"/>
      <w:lvlJc w:val="left"/>
      <w:pPr>
        <w:ind w:left="4390" w:hanging="85"/>
      </w:pPr>
      <w:rPr>
        <w:rFonts w:hint="default"/>
      </w:rPr>
    </w:lvl>
    <w:lvl w:ilvl="4">
      <w:start w:val="0"/>
      <w:numFmt w:val="bullet"/>
      <w:lvlText w:val="•"/>
      <w:lvlJc w:val="left"/>
      <w:pPr>
        <w:ind w:left="5220" w:hanging="85"/>
      </w:pPr>
      <w:rPr>
        <w:rFonts w:hint="default"/>
      </w:rPr>
    </w:lvl>
    <w:lvl w:ilvl="5">
      <w:start w:val="0"/>
      <w:numFmt w:val="bullet"/>
      <w:lvlText w:val="•"/>
      <w:lvlJc w:val="left"/>
      <w:pPr>
        <w:ind w:left="6050" w:hanging="85"/>
      </w:pPr>
      <w:rPr>
        <w:rFonts w:hint="default"/>
      </w:rPr>
    </w:lvl>
    <w:lvl w:ilvl="6">
      <w:start w:val="0"/>
      <w:numFmt w:val="bullet"/>
      <w:lvlText w:val="•"/>
      <w:lvlJc w:val="left"/>
      <w:pPr>
        <w:ind w:left="6880" w:hanging="85"/>
      </w:pPr>
      <w:rPr>
        <w:rFonts w:hint="default"/>
      </w:rPr>
    </w:lvl>
    <w:lvl w:ilvl="7">
      <w:start w:val="0"/>
      <w:numFmt w:val="bullet"/>
      <w:lvlText w:val="•"/>
      <w:lvlJc w:val="left"/>
      <w:pPr>
        <w:ind w:left="7710" w:hanging="85"/>
      </w:pPr>
      <w:rPr>
        <w:rFonts w:hint="default"/>
      </w:rPr>
    </w:lvl>
    <w:lvl w:ilvl="8">
      <w:start w:val="0"/>
      <w:numFmt w:val="bullet"/>
      <w:lvlText w:val="•"/>
      <w:lvlJc w:val="left"/>
      <w:pPr>
        <w:ind w:left="8540" w:hanging="85"/>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29"/>
      <w:outlineLvl w:val="1"/>
    </w:pPr>
    <w:rPr>
      <w:rFonts w:ascii="Calibri" w:hAnsi="Calibri" w:eastAsia="Calibri" w:cs="Calibri"/>
      <w:b/>
      <w:bCs/>
      <w:sz w:val="24"/>
      <w:szCs w:val="24"/>
    </w:rPr>
  </w:style>
  <w:style w:styleId="ListParagraph" w:type="paragraph">
    <w:name w:val="List Paragraph"/>
    <w:basedOn w:val="Normal"/>
    <w:uiPriority w:val="1"/>
    <w:qFormat/>
    <w:pPr>
      <w:ind w:left="849"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image" Target="media/image3.jpeg"/><Relationship Id="rId9" Type="http://schemas.openxmlformats.org/officeDocument/2006/relationships/hyperlink" Target="mailto:mschmidl@umn.edu" TargetMode="External"/><Relationship Id="rId10" Type="http://schemas.openxmlformats.org/officeDocument/2006/relationships/hyperlink" Target="http://www.iufost.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2019-05-30T14:20:52Z</dcterms:created>
  <dcterms:modified xsi:type="dcterms:W3CDTF">2019-05-30T14:20:52Z</dcterms:modified>
</cp:coreProperties>
</file>